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61C30F29" w:rsidR="00AB188C" w:rsidRPr="00471B80" w:rsidRDefault="000933C8" w:rsidP="00AB188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</w:t>
      </w:r>
      <w:r w:rsidR="00AB188C">
        <w:rPr>
          <w:rFonts w:ascii="Arial" w:hAnsi="Arial" w:cs="Arial"/>
          <w:b/>
          <w:noProof/>
          <w:sz w:val="24"/>
          <w:szCs w:val="24"/>
        </w:rPr>
        <w:t>SA2 Meeting #</w:t>
      </w:r>
      <w:r w:rsidR="002B6CC4" w:rsidRPr="001018EC">
        <w:rPr>
          <w:rFonts w:ascii="Arial" w:hAnsi="Arial" w:cs="Arial"/>
          <w:b/>
          <w:bCs/>
          <w:sz w:val="24"/>
        </w:rPr>
        <w:t>160-Ad Hoc-e</w:t>
      </w:r>
      <w:r w:rsidR="00AB188C">
        <w:rPr>
          <w:rFonts w:ascii="Arial" w:hAnsi="Arial" w:cs="Arial"/>
          <w:b/>
          <w:noProof/>
          <w:sz w:val="24"/>
          <w:szCs w:val="24"/>
        </w:rPr>
        <w:tab/>
      </w:r>
      <w:r w:rsidR="002B6CC4" w:rsidRPr="002B6CC4">
        <w:rPr>
          <w:rFonts w:ascii="Arial" w:hAnsi="Arial" w:cs="Arial"/>
          <w:b/>
          <w:bCs/>
          <w:color w:val="000000" w:themeColor="text1"/>
          <w:sz w:val="26"/>
          <w:szCs w:val="26"/>
        </w:rPr>
        <w:t>S2-24006</w:t>
      </w:r>
      <w:r w:rsidR="00C7379A">
        <w:rPr>
          <w:rFonts w:ascii="Arial" w:hAnsi="Arial" w:cs="Arial"/>
          <w:b/>
          <w:bCs/>
          <w:color w:val="000000" w:themeColor="text1"/>
          <w:sz w:val="26"/>
          <w:szCs w:val="26"/>
        </w:rPr>
        <w:t>16</w:t>
      </w:r>
    </w:p>
    <w:p w14:paraId="0751D435" w14:textId="0C2DD048" w:rsidR="00AB188C" w:rsidRPr="00471B80" w:rsidRDefault="002B6CC4" w:rsidP="00AB18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="000933C8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 xml:space="preserve">22 </w:t>
      </w:r>
      <w:r w:rsidR="00FE254D">
        <w:rPr>
          <w:rFonts w:ascii="Arial" w:hAnsi="Arial" w:cs="Arial"/>
          <w:b/>
          <w:noProof/>
          <w:sz w:val="24"/>
        </w:rPr>
        <w:t>-</w:t>
      </w:r>
      <w:r w:rsidR="00AB188C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29 January</w:t>
      </w:r>
      <w:r w:rsidR="00AB188C">
        <w:rPr>
          <w:rFonts w:ascii="Arial" w:hAnsi="Arial" w:cs="Arial"/>
          <w:b/>
          <w:noProof/>
          <w:sz w:val="24"/>
        </w:rPr>
        <w:t xml:space="preserve"> </w:t>
      </w:r>
      <w:r w:rsidR="00AB188C" w:rsidRPr="002F1C4D">
        <w:rPr>
          <w:rFonts w:ascii="Arial" w:hAnsi="Arial" w:cs="Arial"/>
          <w:b/>
          <w:noProof/>
          <w:sz w:val="24"/>
        </w:rPr>
        <w:t>20</w:t>
      </w:r>
      <w:r w:rsidR="00AB188C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</w:rPr>
        <w:t>4</w:t>
      </w:r>
      <w:r w:rsidR="00AB188C" w:rsidRPr="00A4380C">
        <w:rPr>
          <w:rFonts w:ascii="Arial" w:hAnsi="Arial" w:cs="Arial"/>
          <w:b/>
          <w:noProof/>
          <w:color w:val="0000FF"/>
        </w:rPr>
        <w:tab/>
      </w:r>
    </w:p>
    <w:p w14:paraId="4BE83621" w14:textId="41D4C33C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707E06">
        <w:rPr>
          <w:rFonts w:ascii="Arial" w:hAnsi="Arial" w:cs="Arial"/>
          <w:b/>
        </w:rPr>
        <w:t>Rakuten Mobile</w:t>
      </w:r>
      <w:r w:rsidR="0013616D">
        <w:rPr>
          <w:rFonts w:ascii="Arial" w:hAnsi="Arial" w:cs="Arial"/>
          <w:b/>
        </w:rPr>
        <w:t xml:space="preserve"> Inc.</w:t>
      </w:r>
    </w:p>
    <w:p w14:paraId="765619B3" w14:textId="506B173A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096022">
        <w:rPr>
          <w:rFonts w:ascii="Arial" w:hAnsi="Arial" w:cs="Arial"/>
          <w:b/>
        </w:rPr>
        <w:t xml:space="preserve">New </w:t>
      </w:r>
      <w:r w:rsidR="00E72BA3">
        <w:rPr>
          <w:rFonts w:ascii="Arial" w:hAnsi="Arial" w:cs="Arial"/>
          <w:b/>
        </w:rPr>
        <w:t xml:space="preserve">Key Issue: </w:t>
      </w:r>
      <w:r w:rsidR="00C7379A" w:rsidRPr="00C7379A">
        <w:rPr>
          <w:rFonts w:ascii="Arial" w:hAnsi="Arial" w:cs="Arial"/>
          <w:b/>
        </w:rPr>
        <w:t xml:space="preserve">Satellite Backhaul applicability to 5G NR </w:t>
      </w:r>
      <w:proofErr w:type="spellStart"/>
      <w:r w:rsidR="00C7379A" w:rsidRPr="00C7379A">
        <w:rPr>
          <w:rFonts w:ascii="Arial" w:hAnsi="Arial" w:cs="Arial"/>
          <w:b/>
        </w:rPr>
        <w:t>Femto</w:t>
      </w:r>
      <w:proofErr w:type="spellEnd"/>
      <w:r w:rsidR="00707E06">
        <w:rPr>
          <w:rFonts w:ascii="Arial" w:hAnsi="Arial" w:cs="Arial"/>
          <w:b/>
        </w:rPr>
        <w:t xml:space="preserve"> 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CCBE717" w14:textId="549C1726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096022">
        <w:rPr>
          <w:rFonts w:ascii="Arial" w:hAnsi="Arial" w:cs="Arial"/>
          <w:b/>
        </w:rPr>
        <w:t>19</w:t>
      </w:r>
      <w:r w:rsidR="0013616D">
        <w:rPr>
          <w:rFonts w:ascii="Arial" w:hAnsi="Arial" w:cs="Arial"/>
          <w:b/>
        </w:rPr>
        <w:t>.</w:t>
      </w:r>
      <w:r w:rsidR="00096022">
        <w:rPr>
          <w:rFonts w:ascii="Arial" w:hAnsi="Arial" w:cs="Arial"/>
          <w:b/>
        </w:rPr>
        <w:t>1</w:t>
      </w:r>
      <w:r w:rsidR="00FE254D">
        <w:rPr>
          <w:rFonts w:ascii="Arial" w:hAnsi="Arial" w:cs="Arial"/>
          <w:b/>
        </w:rPr>
        <w:t>2</w:t>
      </w:r>
    </w:p>
    <w:p w14:paraId="456D2A75" w14:textId="32796468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096022">
        <w:rPr>
          <w:rFonts w:ascii="Arial" w:hAnsi="Arial" w:cs="Arial"/>
          <w:b/>
        </w:rPr>
        <w:t>FS_</w:t>
      </w:r>
      <w:r w:rsidR="00F053C4">
        <w:rPr>
          <w:rFonts w:ascii="Arial" w:hAnsi="Arial" w:cs="Arial"/>
          <w:b/>
        </w:rPr>
        <w:t>5G</w:t>
      </w:r>
      <w:r w:rsidR="00096022">
        <w:rPr>
          <w:rFonts w:ascii="Arial" w:hAnsi="Arial" w:cs="Arial"/>
          <w:b/>
        </w:rPr>
        <w:t>_</w:t>
      </w:r>
      <w:r w:rsidR="00F053C4">
        <w:rPr>
          <w:rFonts w:ascii="Arial" w:hAnsi="Arial" w:cs="Arial"/>
          <w:b/>
        </w:rPr>
        <w:t>Femto</w:t>
      </w:r>
      <w:r w:rsidR="00096022">
        <w:rPr>
          <w:rFonts w:ascii="Arial" w:hAnsi="Arial" w:cs="Arial"/>
          <w:b/>
        </w:rPr>
        <w:t xml:space="preserve"> </w:t>
      </w:r>
      <w:bookmarkEnd w:id="0"/>
      <w:r w:rsidR="00096022">
        <w:rPr>
          <w:rFonts w:ascii="Arial" w:hAnsi="Arial" w:cs="Arial"/>
          <w:b/>
        </w:rPr>
        <w:t>/ Rel-19</w:t>
      </w:r>
    </w:p>
    <w:p w14:paraId="1B52E023" w14:textId="48718356" w:rsidR="002A67A5" w:rsidRDefault="001212D5" w:rsidP="002A67A5">
      <w:pPr>
        <w:pStyle w:val="1"/>
      </w:pPr>
      <w:bookmarkStart w:id="1" w:name="_Toc462478989"/>
      <w:r>
        <w:t>1</w:t>
      </w:r>
      <w:r>
        <w:tab/>
      </w:r>
      <w:r w:rsidR="00870DD4">
        <w:t>Discussion</w:t>
      </w:r>
    </w:p>
    <w:p w14:paraId="2BC7AAFC" w14:textId="6776A46F" w:rsidR="00182979" w:rsidRPr="00CB7CF9" w:rsidRDefault="00CB7CF9" w:rsidP="00182979">
      <w:pPr>
        <w:rPr>
          <w:rFonts w:hint="eastAsia"/>
          <w:iCs/>
        </w:rPr>
      </w:pPr>
      <w:r w:rsidRPr="00CB7CF9">
        <w:rPr>
          <w:iCs/>
        </w:rPr>
        <w:t xml:space="preserve">Satellite backhaul is widely utilized worldwide as an effective method to provide internet services in regions where the establishment of ground-based backhaul is challenging. The utilization of satellite backhaul for 5G NR </w:t>
      </w:r>
      <w:proofErr w:type="spellStart"/>
      <w:r w:rsidRPr="00CB7CF9">
        <w:rPr>
          <w:iCs/>
        </w:rPr>
        <w:t>Femto</w:t>
      </w:r>
      <w:proofErr w:type="spellEnd"/>
      <w:r w:rsidRPr="00CB7CF9">
        <w:rPr>
          <w:iCs/>
        </w:rPr>
        <w:t xml:space="preserve"> is also expected to contribute to rapid and efficient deployments.</w:t>
      </w:r>
      <w:r>
        <w:rPr>
          <w:rFonts w:eastAsia="游明朝" w:hint="eastAsia"/>
          <w:iCs/>
        </w:rPr>
        <w:t xml:space="preserve"> </w:t>
      </w:r>
      <w:r w:rsidR="00C7379A" w:rsidRPr="00C7379A">
        <w:rPr>
          <w:iCs/>
        </w:rPr>
        <w:t xml:space="preserve">As a flexible deployment scenario for 5G </w:t>
      </w:r>
      <w:proofErr w:type="spellStart"/>
      <w:r w:rsidR="00C7379A" w:rsidRPr="00C7379A">
        <w:rPr>
          <w:iCs/>
        </w:rPr>
        <w:t>Femto</w:t>
      </w:r>
      <w:proofErr w:type="spellEnd"/>
      <w:r w:rsidR="00C7379A" w:rsidRPr="00C7379A">
        <w:rPr>
          <w:iCs/>
        </w:rPr>
        <w:t>, it is conceivable to utilize satellite backhaul in locations such as remote mountain construction sites, inside caves, on isolated islands</w:t>
      </w:r>
      <w:r>
        <w:rPr>
          <w:iCs/>
        </w:rPr>
        <w:t xml:space="preserve"> or in case of disaster</w:t>
      </w:r>
      <w:r w:rsidR="00C7379A" w:rsidRPr="00C7379A">
        <w:rPr>
          <w:iCs/>
        </w:rPr>
        <w:t xml:space="preserve"> where </w:t>
      </w:r>
      <w:r>
        <w:rPr>
          <w:iCs/>
        </w:rPr>
        <w:t>legacy</w:t>
      </w:r>
      <w:r w:rsidR="00C7379A" w:rsidRPr="00C7379A">
        <w:rPr>
          <w:iCs/>
        </w:rPr>
        <w:t xml:space="preserve"> backhaul may not reach. </w:t>
      </w:r>
    </w:p>
    <w:p w14:paraId="76D018A2" w14:textId="392895E2" w:rsidR="00F053C4" w:rsidRPr="00C7379A" w:rsidRDefault="00182979" w:rsidP="00AB188C">
      <w:pPr>
        <w:rPr>
          <w:iCs/>
          <w:lang w:eastAsia="ko-KR"/>
        </w:rPr>
      </w:pPr>
      <w:r>
        <w:rPr>
          <w:iCs/>
        </w:rPr>
        <w:t xml:space="preserve">3GPP </w:t>
      </w:r>
      <w:r w:rsidR="00C7379A" w:rsidRPr="00C7379A">
        <w:rPr>
          <w:iCs/>
        </w:rPr>
        <w:t xml:space="preserve">TS23.501 Section 5.43 </w:t>
      </w:r>
      <w:r w:rsidR="00CB7CF9">
        <w:rPr>
          <w:iCs/>
        </w:rPr>
        <w:t xml:space="preserve">specifies the Satellite Backhaul usage and there seems to be no limitation to apply Satellite Backhaul to 5G NR </w:t>
      </w:r>
      <w:proofErr w:type="spellStart"/>
      <w:r w:rsidR="00CB7CF9">
        <w:rPr>
          <w:iCs/>
        </w:rPr>
        <w:t>Femto</w:t>
      </w:r>
      <w:proofErr w:type="spellEnd"/>
      <w:r w:rsidR="00CB7CF9">
        <w:rPr>
          <w:iCs/>
        </w:rPr>
        <w:t xml:space="preserve"> from </w:t>
      </w:r>
      <w:proofErr w:type="spellStart"/>
      <w:r w:rsidR="00CB7CF9">
        <w:rPr>
          <w:iCs/>
        </w:rPr>
        <w:t>sepc</w:t>
      </w:r>
      <w:proofErr w:type="spellEnd"/>
      <w:r w:rsidR="00CB7CF9">
        <w:rPr>
          <w:iCs/>
        </w:rPr>
        <w:t xml:space="preserve"> perspective.</w:t>
      </w:r>
    </w:p>
    <w:p w14:paraId="7DA65115" w14:textId="31842FCE" w:rsidR="00C7379A" w:rsidRPr="002C47C2" w:rsidRDefault="00182979" w:rsidP="00182979">
      <w:pPr>
        <w:jc w:val="center"/>
        <w:rPr>
          <w:rFonts w:hint="eastAsia"/>
          <w:lang w:eastAsia="ko-KR"/>
        </w:rPr>
      </w:pPr>
      <w:r w:rsidRPr="00182979">
        <w:rPr>
          <w:lang w:eastAsia="ko-KR"/>
        </w:rPr>
        <w:drawing>
          <wp:inline distT="0" distB="0" distL="0" distR="0" wp14:anchorId="372ABECA" wp14:editId="4DE97EB7">
            <wp:extent cx="3592286" cy="1488275"/>
            <wp:effectExtent l="0" t="0" r="8255" b="0"/>
            <wp:docPr id="63" name="図 62">
              <a:extLst xmlns:a="http://schemas.openxmlformats.org/drawingml/2006/main">
                <a:ext uri="{FF2B5EF4-FFF2-40B4-BE49-F238E27FC236}">
                  <a16:creationId xmlns:a16="http://schemas.microsoft.com/office/drawing/2014/main" id="{0FA55CD0-BBE4-B733-E1F0-C3C3233DC16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図 62">
                      <a:extLst>
                        <a:ext uri="{FF2B5EF4-FFF2-40B4-BE49-F238E27FC236}">
                          <a16:creationId xmlns:a16="http://schemas.microsoft.com/office/drawing/2014/main" id="{0FA55CD0-BBE4-B733-E1F0-C3C3233DC16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22498" cy="1500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90503" w14:textId="6DAA3DF9" w:rsidR="001212D5" w:rsidRDefault="00BD0B0E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6C19BB9D" w14:textId="31453839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</w:t>
      </w:r>
      <w:r w:rsidR="0013616D">
        <w:rPr>
          <w:rFonts w:eastAsiaTheme="minorEastAsia"/>
          <w:color w:val="auto"/>
          <w:lang w:eastAsia="en-US"/>
        </w:rPr>
        <w:t>R</w:t>
      </w:r>
      <w:r w:rsidR="000423D5">
        <w:rPr>
          <w:rFonts w:eastAsiaTheme="minorEastAsia"/>
          <w:color w:val="auto"/>
          <w:lang w:eastAsia="en-US"/>
        </w:rPr>
        <w:t>23.</w:t>
      </w:r>
      <w:r w:rsidR="00B224B5">
        <w:rPr>
          <w:rFonts w:eastAsiaTheme="minorEastAsia"/>
          <w:color w:val="auto"/>
          <w:lang w:eastAsia="en-US"/>
        </w:rPr>
        <w:t>700-</w:t>
      </w:r>
      <w:r w:rsidR="006D2BE4">
        <w:rPr>
          <w:rFonts w:eastAsiaTheme="minorEastAsia"/>
          <w:color w:val="auto"/>
          <w:lang w:eastAsia="en-US"/>
        </w:rPr>
        <w:t>45</w:t>
      </w:r>
      <w:r w:rsidRPr="00C57016">
        <w:rPr>
          <w:rFonts w:eastAsiaTheme="minorEastAsia"/>
          <w:color w:val="auto"/>
          <w:lang w:eastAsia="en-US"/>
        </w:rPr>
        <w:t>.</w:t>
      </w:r>
    </w:p>
    <w:p w14:paraId="15151F2E" w14:textId="29338850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0933C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2"/>
    <w:p w14:paraId="3512EB7E" w14:textId="6E20A556" w:rsidR="00D8564A" w:rsidRDefault="00BC7EF6" w:rsidP="00D8564A">
      <w:pPr>
        <w:pStyle w:val="2"/>
      </w:pPr>
      <w:r>
        <w:t>5</w:t>
      </w:r>
      <w:r w:rsidR="00D8564A">
        <w:t>.</w:t>
      </w:r>
      <w:r>
        <w:t>x</w:t>
      </w:r>
      <w:r w:rsidR="00D8564A">
        <w:tab/>
        <w:t>Key Issue #</w:t>
      </w:r>
      <w:r>
        <w:t>X</w:t>
      </w:r>
      <w:r w:rsidR="00D8564A">
        <w:t xml:space="preserve">: </w:t>
      </w:r>
      <w:r w:rsidR="00182979" w:rsidRPr="00182979">
        <w:t xml:space="preserve">Satellite Backhaul applicability to 5G NR </w:t>
      </w:r>
      <w:proofErr w:type="spellStart"/>
      <w:r w:rsidR="00182979" w:rsidRPr="00182979">
        <w:t>Femto</w:t>
      </w:r>
      <w:proofErr w:type="spellEnd"/>
    </w:p>
    <w:p w14:paraId="04A46169" w14:textId="6C86611F" w:rsidR="00556D73" w:rsidRPr="0016710E" w:rsidRDefault="00BC7EF6" w:rsidP="00067508">
      <w:pPr>
        <w:pStyle w:val="3"/>
      </w:pPr>
      <w:r>
        <w:t>5.x</w:t>
      </w:r>
      <w:r w:rsidR="00D8564A">
        <w:t>.1</w:t>
      </w:r>
      <w:r w:rsidR="00D8564A">
        <w:tab/>
        <w:t>Description</w:t>
      </w:r>
    </w:p>
    <w:p w14:paraId="348888B3" w14:textId="2EB70B8B" w:rsidR="00797B02" w:rsidRDefault="00797B02" w:rsidP="003156BA">
      <w:pPr>
        <w:rPr>
          <w:rFonts w:eastAsia="游明朝" w:hint="eastAsia"/>
        </w:rPr>
      </w:pPr>
      <w:r>
        <w:rPr>
          <w:rFonts w:eastAsia="游明朝"/>
        </w:rPr>
        <w:t xml:space="preserve">Investigate </w:t>
      </w:r>
      <w:r>
        <w:rPr>
          <w:rFonts w:eastAsia="游明朝"/>
        </w:rPr>
        <w:t>Satellite Backhaul</w:t>
      </w:r>
      <w:r>
        <w:rPr>
          <w:rFonts w:eastAsia="游明朝"/>
        </w:rPr>
        <w:t xml:space="preserve"> may be applied to </w:t>
      </w:r>
      <w:r>
        <w:rPr>
          <w:rFonts w:eastAsia="游明朝"/>
        </w:rPr>
        <w:t xml:space="preserve">the 5G NR </w:t>
      </w:r>
      <w:proofErr w:type="spellStart"/>
      <w:r>
        <w:rPr>
          <w:rFonts w:eastAsia="游明朝"/>
        </w:rPr>
        <w:t>Femto</w:t>
      </w:r>
      <w:proofErr w:type="spellEnd"/>
      <w:r>
        <w:rPr>
          <w:rFonts w:eastAsia="游明朝"/>
        </w:rPr>
        <w:t xml:space="preserve"> Architecture to be studied in Rel-19</w:t>
      </w:r>
      <w:r>
        <w:rPr>
          <w:rFonts w:eastAsia="游明朝"/>
        </w:rPr>
        <w:t xml:space="preserve"> from 3GPP specification perspective. including</w:t>
      </w:r>
      <w:r w:rsidRPr="00797B02">
        <w:rPr>
          <w:rFonts w:eastAsia="游明朝"/>
        </w:rPr>
        <w:t xml:space="preserve"> 3GPP TS23.501 Section 5.43</w:t>
      </w:r>
      <w:r>
        <w:rPr>
          <w:rFonts w:eastAsia="游明朝"/>
        </w:rPr>
        <w:t xml:space="preserve"> and investigate</w:t>
      </w:r>
      <w:r w:rsidRPr="00797B02">
        <w:rPr>
          <w:rFonts w:eastAsia="游明朝"/>
        </w:rPr>
        <w:t xml:space="preserve"> </w:t>
      </w:r>
      <w:r>
        <w:rPr>
          <w:rFonts w:eastAsia="游明朝"/>
        </w:rPr>
        <w:t xml:space="preserve">any </w:t>
      </w:r>
      <w:r w:rsidRPr="00797B02">
        <w:rPr>
          <w:rFonts w:eastAsia="游明朝"/>
        </w:rPr>
        <w:t>necessity for specification changes</w:t>
      </w:r>
      <w:r>
        <w:rPr>
          <w:rFonts w:eastAsia="游明朝"/>
        </w:rPr>
        <w:t xml:space="preserve"> is required. </w:t>
      </w: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sectPr w:rsidR="00870DD4" w:rsidRPr="009411A9" w:rsidSect="009E6DD9">
      <w:headerReference w:type="even" r:id="rId12"/>
      <w:head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D987B" w14:textId="77777777" w:rsidR="00C60D18" w:rsidRDefault="00C60D18">
      <w:pPr>
        <w:spacing w:after="0"/>
      </w:pPr>
      <w:r>
        <w:separator/>
      </w:r>
    </w:p>
  </w:endnote>
  <w:endnote w:type="continuationSeparator" w:id="0">
    <w:p w14:paraId="058DF224" w14:textId="77777777" w:rsidR="00C60D18" w:rsidRDefault="00C60D18">
      <w:pPr>
        <w:spacing w:after="0"/>
      </w:pPr>
      <w:r>
        <w:continuationSeparator/>
      </w:r>
    </w:p>
  </w:endnote>
  <w:endnote w:type="continuationNotice" w:id="1">
    <w:p w14:paraId="5605D765" w14:textId="77777777" w:rsidR="00C60D18" w:rsidRDefault="00C60D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99D73" w14:textId="77777777" w:rsidR="00C60D18" w:rsidRDefault="00C60D18">
      <w:pPr>
        <w:spacing w:after="0"/>
      </w:pPr>
      <w:r>
        <w:separator/>
      </w:r>
    </w:p>
  </w:footnote>
  <w:footnote w:type="continuationSeparator" w:id="0">
    <w:p w14:paraId="3308C0BB" w14:textId="77777777" w:rsidR="00C60D18" w:rsidRDefault="00C60D18">
      <w:pPr>
        <w:spacing w:after="0"/>
      </w:pPr>
      <w:r>
        <w:continuationSeparator/>
      </w:r>
    </w:p>
  </w:footnote>
  <w:footnote w:type="continuationNotice" w:id="1">
    <w:p w14:paraId="4FDC3633" w14:textId="77777777" w:rsidR="00C60D18" w:rsidRDefault="00C60D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D919" w14:textId="3F3FC01E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 w16cid:durableId="359018206">
    <w:abstractNumId w:val="4"/>
  </w:num>
  <w:num w:numId="2" w16cid:durableId="1527645351">
    <w:abstractNumId w:val="14"/>
  </w:num>
  <w:num w:numId="3" w16cid:durableId="1105540833">
    <w:abstractNumId w:val="16"/>
  </w:num>
  <w:num w:numId="4" w16cid:durableId="2038314381">
    <w:abstractNumId w:val="2"/>
  </w:num>
  <w:num w:numId="5" w16cid:durableId="743181417">
    <w:abstractNumId w:val="12"/>
  </w:num>
  <w:num w:numId="6" w16cid:durableId="959338775">
    <w:abstractNumId w:val="8"/>
  </w:num>
  <w:num w:numId="7" w16cid:durableId="463157970">
    <w:abstractNumId w:val="15"/>
  </w:num>
  <w:num w:numId="8" w16cid:durableId="1162162042">
    <w:abstractNumId w:val="3"/>
  </w:num>
  <w:num w:numId="9" w16cid:durableId="1398481977">
    <w:abstractNumId w:val="10"/>
  </w:num>
  <w:num w:numId="10" w16cid:durableId="1093746977">
    <w:abstractNumId w:val="11"/>
  </w:num>
  <w:num w:numId="11" w16cid:durableId="1458059481">
    <w:abstractNumId w:val="9"/>
  </w:num>
  <w:num w:numId="12" w16cid:durableId="1366295059">
    <w:abstractNumId w:val="13"/>
  </w:num>
  <w:num w:numId="13" w16cid:durableId="1403791658">
    <w:abstractNumId w:val="6"/>
  </w:num>
  <w:num w:numId="14" w16cid:durableId="220136271">
    <w:abstractNumId w:val="5"/>
  </w:num>
  <w:num w:numId="15" w16cid:durableId="115103122">
    <w:abstractNumId w:val="1"/>
  </w:num>
  <w:num w:numId="16" w16cid:durableId="4630436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508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3C8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02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402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826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16D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538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10E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979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21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1A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747"/>
    <w:rsid w:val="002B4BC6"/>
    <w:rsid w:val="002B4F0F"/>
    <w:rsid w:val="002B4FFE"/>
    <w:rsid w:val="002B545C"/>
    <w:rsid w:val="002B5735"/>
    <w:rsid w:val="002B58D4"/>
    <w:rsid w:val="002B6CC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7C2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838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787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6D73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51E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8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BE4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C16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07E06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97B02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7E6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807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86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323"/>
    <w:rsid w:val="00B224B5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963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A56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D18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79A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9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6E63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CFF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07B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3C4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4DE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EB8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0D6D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54D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コメント内容 (文字)"/>
    <w:link w:val="a4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見出しマップ (文字)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見出し 3 (文字)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0">
    <w:name w:val="見出し 2 (文字)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コメント文字列 (文字)"/>
    <w:link w:val="a8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本文 (文字)"/>
    <w:link w:val="aa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c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吹き出し (文字)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toc 4"/>
    <w:basedOn w:val="31"/>
    <w:uiPriority w:val="39"/>
    <w:pPr>
      <w:ind w:left="1418" w:hanging="1418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b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SimSun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1">
    <w:name w:val="toc 3"/>
    <w:basedOn w:val="21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1">
    <w:name w:val="toc 9"/>
    <w:basedOn w:val="81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見出し 1 (文字)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We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b">
    <w:name w:val="Title"/>
    <w:basedOn w:val="a"/>
    <w:next w:val="a"/>
    <w:link w:val="afc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afc">
    <w:name w:val="表題 (文字)"/>
    <w:basedOn w:val="a0"/>
    <w:link w:val="afb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ＭＳ 明朝" w:hAnsi="Arial" w:cs="Arial"/>
      <w:b/>
      <w:color w:val="auto"/>
      <w:lang w:eastAsia="ar-SA"/>
    </w:rPr>
  </w:style>
  <w:style w:type="character" w:styleId="afd">
    <w:name w:val="Strong"/>
    <w:uiPriority w:val="22"/>
    <w:qFormat/>
    <w:rsid w:val="00A5026A"/>
    <w:rPr>
      <w:b/>
      <w:bCs/>
    </w:rPr>
  </w:style>
  <w:style w:type="character" w:styleId="afe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0">
    <w:name w:val="見出し 4 (文字)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見出し 5 (文字)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見出し 8 (文字)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見出し 9 (文字)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フッター (文字)"/>
    <w:link w:val="af3"/>
    <w:uiPriority w:val="99"/>
    <w:rsid w:val="00A5026A"/>
    <w:rPr>
      <w:color w:val="000000"/>
      <w:lang w:val="en-GB" w:eastAsia="ja-JP"/>
    </w:rPr>
  </w:style>
  <w:style w:type="character" w:styleId="aff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218</Words>
  <Characters>1243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Aoken r02</cp:lastModifiedBy>
  <cp:revision>3</cp:revision>
  <dcterms:created xsi:type="dcterms:W3CDTF">2024-01-12T05:42:00Z</dcterms:created>
  <dcterms:modified xsi:type="dcterms:W3CDTF">2024-01-12T06:26:00Z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